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7C8A96" w14:textId="7BC75974" w:rsidR="00A54D2F" w:rsidRPr="00B266B0" w:rsidRDefault="00A54D2F" w:rsidP="00A54D2F">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#109bis-e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20</w:t>
      </w:r>
      <w:r w:rsidR="005C22E9">
        <w:rPr>
          <w:bCs/>
          <w:noProof w:val="0"/>
          <w:sz w:val="24"/>
          <w:szCs w:val="24"/>
        </w:rPr>
        <w:t>03049</w:t>
      </w:r>
    </w:p>
    <w:p w14:paraId="11776FA6" w14:textId="5EDD870A" w:rsidR="00A209D6" w:rsidRPr="00465587" w:rsidRDefault="00A54D2F" w:rsidP="00A54D2F">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Pr>
          <w:rFonts w:eastAsia="SimSun"/>
          <w:bCs/>
          <w:sz w:val="24"/>
          <w:szCs w:val="24"/>
          <w:lang w:eastAsia="zh-CN"/>
        </w:rPr>
        <w:t>20</w:t>
      </w:r>
      <w:r w:rsidRPr="006574C0">
        <w:rPr>
          <w:rFonts w:eastAsia="SimSun"/>
          <w:bCs/>
          <w:sz w:val="24"/>
          <w:szCs w:val="24"/>
          <w:lang w:eastAsia="zh-CN"/>
        </w:rPr>
        <w:t xml:space="preserve"> – </w:t>
      </w:r>
      <w:r>
        <w:rPr>
          <w:rFonts w:eastAsia="SimSun"/>
          <w:bCs/>
          <w:sz w:val="24"/>
          <w:szCs w:val="24"/>
          <w:lang w:eastAsia="zh-CN"/>
        </w:rPr>
        <w:t>30</w:t>
      </w:r>
      <w:r w:rsidRPr="006574C0">
        <w:rPr>
          <w:rFonts w:eastAsia="SimSun"/>
          <w:bCs/>
          <w:sz w:val="24"/>
          <w:szCs w:val="24"/>
          <w:lang w:eastAsia="zh-CN"/>
        </w:rPr>
        <w:t xml:space="preserve"> </w:t>
      </w:r>
      <w:r>
        <w:rPr>
          <w:rFonts w:eastAsia="SimSun"/>
          <w:bCs/>
          <w:sz w:val="24"/>
          <w:szCs w:val="24"/>
          <w:lang w:eastAsia="zh-CN"/>
        </w:rPr>
        <w:t>April</w:t>
      </w:r>
      <w:r w:rsidRPr="006574C0">
        <w:rPr>
          <w:rFonts w:eastAsia="SimSun"/>
          <w:bCs/>
          <w:sz w:val="24"/>
          <w:szCs w:val="24"/>
          <w:lang w:eastAsia="zh-CN"/>
        </w:rPr>
        <w:t xml:space="preserve"> 20</w:t>
      </w:r>
      <w:r>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895DD1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24CD4">
        <w:rPr>
          <w:rFonts w:cs="Arial"/>
          <w:b/>
          <w:bCs/>
          <w:sz w:val="24"/>
          <w:lang w:eastAsia="ja-JP"/>
        </w:rPr>
        <w:t>6.1.4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bookmarkStart w:id="0" w:name="_GoBack"/>
      <w:bookmarkEnd w:id="0"/>
    </w:p>
    <w:p w14:paraId="0FA3EF00" w14:textId="38922097"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A413E">
        <w:rPr>
          <w:rFonts w:ascii="Arial" w:hAnsi="Arial" w:cs="Arial"/>
          <w:b/>
          <w:bCs/>
          <w:sz w:val="24"/>
        </w:rPr>
        <w:t>H</w:t>
      </w:r>
      <w:r w:rsidR="00A83F09">
        <w:rPr>
          <w:rFonts w:ascii="Arial" w:hAnsi="Arial" w:cs="Arial"/>
          <w:b/>
          <w:bCs/>
          <w:sz w:val="24"/>
        </w:rPr>
        <w:t>andling</w:t>
      </w:r>
      <w:r w:rsidR="00753441">
        <w:rPr>
          <w:rFonts w:ascii="Arial" w:hAnsi="Arial" w:cs="Arial"/>
          <w:b/>
          <w:bCs/>
          <w:sz w:val="24"/>
        </w:rPr>
        <w:t xml:space="preserve"> of</w:t>
      </w:r>
      <w:r w:rsidR="00A83F09">
        <w:rPr>
          <w:rFonts w:ascii="Arial" w:hAnsi="Arial" w:cs="Arial"/>
          <w:b/>
          <w:bCs/>
          <w:sz w:val="24"/>
        </w:rPr>
        <w:t xml:space="preserve"> IAB specific MAC CEs</w:t>
      </w:r>
    </w:p>
    <w:p w14:paraId="1F147C23" w14:textId="1F30B2BB"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83F09">
        <w:rPr>
          <w:rFonts w:ascii="Arial" w:hAnsi="Arial" w:cs="Arial"/>
          <w:b/>
          <w:bCs/>
          <w:sz w:val="24"/>
        </w:rPr>
        <w:t xml:space="preserve">NR_IAB-Core </w:t>
      </w:r>
      <w:r>
        <w:rPr>
          <w:rFonts w:ascii="Arial" w:hAnsi="Arial" w:cs="Arial"/>
          <w:b/>
          <w:bCs/>
          <w:sz w:val="24"/>
        </w:rPr>
        <w:t xml:space="preserve">- Release </w:t>
      </w:r>
      <w:r w:rsidR="00A83F09">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57293AA" w14:textId="1C4C5FCB" w:rsidR="00A83F09" w:rsidRDefault="00A83F09" w:rsidP="00A209D6">
      <w:r>
        <w:t xml:space="preserve">In </w:t>
      </w:r>
      <w:r w:rsidR="005A413E">
        <w:t>the previous RAN2#109-e meeting, the following was agreed.</w:t>
      </w:r>
    </w:p>
    <w:p w14:paraId="23419EF9" w14:textId="77777777" w:rsidR="005A413E" w:rsidRPr="005A413E" w:rsidRDefault="005A413E" w:rsidP="005A413E">
      <w:pPr>
        <w:pStyle w:val="Doc-text2"/>
        <w:pBdr>
          <w:top w:val="single" w:sz="4" w:space="1" w:color="auto"/>
          <w:left w:val="single" w:sz="4" w:space="4" w:color="auto"/>
          <w:bottom w:val="single" w:sz="4" w:space="1" w:color="auto"/>
          <w:right w:val="single" w:sz="4" w:space="4" w:color="auto"/>
        </w:pBdr>
        <w:ind w:left="931"/>
        <w:rPr>
          <w:i/>
          <w:iCs/>
        </w:rPr>
      </w:pPr>
      <w:r w:rsidRPr="005A413E">
        <w:rPr>
          <w:i/>
          <w:iCs/>
        </w:rPr>
        <w:t>Agreements [AT109e][012][R16]</w:t>
      </w:r>
    </w:p>
    <w:p w14:paraId="277C75B3" w14:textId="77777777" w:rsidR="005A413E" w:rsidRPr="005A413E" w:rsidRDefault="005A413E" w:rsidP="005A413E">
      <w:pPr>
        <w:pStyle w:val="Agreement"/>
        <w:pBdr>
          <w:top w:val="single" w:sz="4" w:space="1" w:color="auto"/>
          <w:left w:val="single" w:sz="4" w:space="4" w:color="auto"/>
          <w:bottom w:val="single" w:sz="4" w:space="1" w:color="auto"/>
          <w:right w:val="single" w:sz="4" w:space="4" w:color="auto"/>
        </w:pBdr>
        <w:tabs>
          <w:tab w:val="clear" w:pos="1619"/>
          <w:tab w:val="num" w:pos="928"/>
        </w:tabs>
        <w:ind w:left="928"/>
        <w:rPr>
          <w:rFonts w:ascii="Times New Roman" w:eastAsia="Yu Mincho" w:hAnsi="Times New Roman"/>
          <w:i/>
          <w:iCs/>
        </w:rPr>
      </w:pPr>
      <w:r w:rsidRPr="005A413E">
        <w:rPr>
          <w:i/>
          <w:iCs/>
        </w:rPr>
        <w:t>LCID spaces for both DL and UL MAC CEs are extended from Rel-16.</w:t>
      </w:r>
    </w:p>
    <w:p w14:paraId="6CBC1331" w14:textId="77777777" w:rsidR="005A413E" w:rsidRPr="005A413E" w:rsidRDefault="005A413E" w:rsidP="005A413E">
      <w:pPr>
        <w:pStyle w:val="Agreement"/>
        <w:pBdr>
          <w:top w:val="single" w:sz="4" w:space="1" w:color="auto"/>
          <w:left w:val="single" w:sz="4" w:space="4" w:color="auto"/>
          <w:bottom w:val="single" w:sz="4" w:space="1" w:color="auto"/>
          <w:right w:val="single" w:sz="4" w:space="4" w:color="auto"/>
        </w:pBdr>
        <w:tabs>
          <w:tab w:val="clear" w:pos="1619"/>
          <w:tab w:val="num" w:pos="928"/>
        </w:tabs>
        <w:ind w:left="928"/>
        <w:rPr>
          <w:i/>
          <w:iCs/>
        </w:rPr>
      </w:pPr>
      <w:r w:rsidRPr="005A413E">
        <w:rPr>
          <w:i/>
          <w:iCs/>
        </w:rPr>
        <w:t xml:space="preserve">To extend LCID spaces for MAC CEs, a new MAC </w:t>
      </w:r>
      <w:proofErr w:type="spellStart"/>
      <w:r w:rsidRPr="005A413E">
        <w:rPr>
          <w:i/>
          <w:iCs/>
        </w:rPr>
        <w:t>subheader</w:t>
      </w:r>
      <w:proofErr w:type="spellEnd"/>
      <w:r w:rsidRPr="005A413E">
        <w:rPr>
          <w:i/>
          <w:iCs/>
        </w:rPr>
        <w:t xml:space="preserve"> with one-byte </w:t>
      </w:r>
      <w:proofErr w:type="spellStart"/>
      <w:r w:rsidRPr="005A413E">
        <w:rPr>
          <w:i/>
          <w:iCs/>
        </w:rPr>
        <w:t>eLCID</w:t>
      </w:r>
      <w:proofErr w:type="spellEnd"/>
      <w:r w:rsidRPr="005A413E">
        <w:rPr>
          <w:i/>
          <w:iCs/>
        </w:rPr>
        <w:t xml:space="preserve"> field is introduced. Tentatively LCID value 34 is used for both DL and UL for the new MAC </w:t>
      </w:r>
      <w:proofErr w:type="spellStart"/>
      <w:r w:rsidRPr="005A413E">
        <w:rPr>
          <w:i/>
          <w:iCs/>
        </w:rPr>
        <w:t>subheader</w:t>
      </w:r>
      <w:proofErr w:type="spellEnd"/>
      <w:r w:rsidRPr="005A413E">
        <w:rPr>
          <w:i/>
          <w:iCs/>
        </w:rPr>
        <w:t>.</w:t>
      </w:r>
    </w:p>
    <w:p w14:paraId="06391D5D" w14:textId="77777777" w:rsidR="005A413E" w:rsidRPr="005A413E" w:rsidRDefault="005A413E" w:rsidP="005A413E">
      <w:pPr>
        <w:pStyle w:val="Agreement"/>
        <w:pBdr>
          <w:top w:val="single" w:sz="4" w:space="1" w:color="auto"/>
          <w:left w:val="single" w:sz="4" w:space="4" w:color="auto"/>
          <w:bottom w:val="single" w:sz="4" w:space="1" w:color="auto"/>
          <w:right w:val="single" w:sz="4" w:space="4" w:color="auto"/>
        </w:pBdr>
        <w:tabs>
          <w:tab w:val="clear" w:pos="1619"/>
          <w:tab w:val="num" w:pos="928"/>
        </w:tabs>
        <w:ind w:left="928"/>
        <w:rPr>
          <w:i/>
          <w:iCs/>
        </w:rPr>
      </w:pPr>
      <w:r w:rsidRPr="005A413E">
        <w:rPr>
          <w:i/>
          <w:iCs/>
        </w:rPr>
        <w:t xml:space="preserve">When the new MAC </w:t>
      </w:r>
      <w:proofErr w:type="spellStart"/>
      <w:r w:rsidRPr="005A413E">
        <w:rPr>
          <w:i/>
          <w:iCs/>
        </w:rPr>
        <w:t>subheader</w:t>
      </w:r>
      <w:proofErr w:type="spellEnd"/>
      <w:r w:rsidRPr="005A413E">
        <w:rPr>
          <w:i/>
          <w:iCs/>
        </w:rPr>
        <w:t xml:space="preserve"> with one-byte </w:t>
      </w:r>
      <w:proofErr w:type="spellStart"/>
      <w:r w:rsidRPr="005A413E">
        <w:rPr>
          <w:i/>
          <w:iCs/>
        </w:rPr>
        <w:t>eLCID</w:t>
      </w:r>
      <w:proofErr w:type="spellEnd"/>
      <w:r w:rsidRPr="005A413E">
        <w:rPr>
          <w:i/>
          <w:iCs/>
        </w:rPr>
        <w:t xml:space="preserve"> field is used, </w:t>
      </w:r>
      <w:proofErr w:type="spellStart"/>
      <w:r w:rsidRPr="005A413E">
        <w:rPr>
          <w:i/>
          <w:iCs/>
        </w:rPr>
        <w:t>eLCID</w:t>
      </w:r>
      <w:proofErr w:type="spellEnd"/>
      <w:r w:rsidRPr="005A413E">
        <w:rPr>
          <w:i/>
          <w:iCs/>
        </w:rPr>
        <w:t xml:space="preserve"> values 0 to 255 indicates LCID values 64 to 319, accordingly.</w:t>
      </w:r>
    </w:p>
    <w:p w14:paraId="58283540" w14:textId="77777777" w:rsidR="005A413E" w:rsidRPr="005A413E" w:rsidRDefault="005A413E" w:rsidP="005A413E">
      <w:pPr>
        <w:pStyle w:val="Agreement"/>
        <w:pBdr>
          <w:top w:val="single" w:sz="4" w:space="1" w:color="auto"/>
          <w:left w:val="single" w:sz="4" w:space="4" w:color="auto"/>
          <w:bottom w:val="single" w:sz="4" w:space="1" w:color="auto"/>
          <w:right w:val="single" w:sz="4" w:space="4" w:color="auto"/>
        </w:pBdr>
        <w:tabs>
          <w:tab w:val="clear" w:pos="1619"/>
          <w:tab w:val="num" w:pos="928"/>
        </w:tabs>
        <w:ind w:left="928"/>
        <w:rPr>
          <w:i/>
          <w:iCs/>
        </w:rPr>
      </w:pPr>
      <w:r w:rsidRPr="005A413E">
        <w:rPr>
          <w:i/>
          <w:iCs/>
          <w:lang w:eastAsia="zh-CN"/>
        </w:rPr>
        <w:t>The LCID range in IAB running CR (i.e. 64 to (2</w:t>
      </w:r>
      <w:r w:rsidRPr="005A413E">
        <w:rPr>
          <w:i/>
          <w:iCs/>
          <w:vertAlign w:val="superscript"/>
          <w:lang w:eastAsia="zh-CN"/>
        </w:rPr>
        <w:t>16</w:t>
      </w:r>
      <w:r w:rsidRPr="005A413E">
        <w:rPr>
          <w:i/>
          <w:iCs/>
          <w:lang w:eastAsia="zh-CN"/>
        </w:rPr>
        <w:t xml:space="preserve"> – 65)) is updated to '320 to (2</w:t>
      </w:r>
      <w:r w:rsidRPr="005A413E">
        <w:rPr>
          <w:i/>
          <w:iCs/>
          <w:vertAlign w:val="superscript"/>
          <w:lang w:eastAsia="zh-CN"/>
        </w:rPr>
        <w:t>16</w:t>
      </w:r>
      <w:r w:rsidRPr="005A413E">
        <w:rPr>
          <w:i/>
          <w:iCs/>
          <w:lang w:eastAsia="zh-CN"/>
        </w:rPr>
        <w:t xml:space="preserve"> + 319). It is FFS whether to keep reserved LCID values in IAB running CR.</w:t>
      </w:r>
    </w:p>
    <w:p w14:paraId="198FC87F" w14:textId="77777777" w:rsidR="005A413E" w:rsidRPr="005A413E" w:rsidRDefault="005A413E" w:rsidP="005A413E">
      <w:pPr>
        <w:pStyle w:val="Agreement"/>
        <w:pBdr>
          <w:top w:val="single" w:sz="4" w:space="1" w:color="auto"/>
          <w:left w:val="single" w:sz="4" w:space="4" w:color="auto"/>
          <w:bottom w:val="single" w:sz="4" w:space="1" w:color="auto"/>
          <w:right w:val="single" w:sz="4" w:space="4" w:color="auto"/>
        </w:pBdr>
        <w:tabs>
          <w:tab w:val="clear" w:pos="1619"/>
          <w:tab w:val="num" w:pos="928"/>
        </w:tabs>
        <w:ind w:left="928"/>
        <w:rPr>
          <w:i/>
          <w:iCs/>
        </w:rPr>
      </w:pPr>
      <w:r w:rsidRPr="005A413E">
        <w:rPr>
          <w:i/>
          <w:iCs/>
        </w:rPr>
        <w:t>For the selection of set1 (below 64) or set2 (above 64), the general principle is that less frequent and low priority MAC CEs should be assigned to set2, and more frequent and high priority MAC CEs (which also requires low overhead) can be assigned to set1 based on consensus. With this principle, the final decision is made by each WI discussion.</w:t>
      </w:r>
    </w:p>
    <w:p w14:paraId="3C0B675C" w14:textId="77777777" w:rsidR="005A413E" w:rsidRPr="005A413E" w:rsidRDefault="005A413E" w:rsidP="005A413E">
      <w:pPr>
        <w:pStyle w:val="Agreement"/>
        <w:pBdr>
          <w:top w:val="single" w:sz="4" w:space="1" w:color="auto"/>
          <w:left w:val="single" w:sz="4" w:space="4" w:color="auto"/>
          <w:bottom w:val="single" w:sz="4" w:space="1" w:color="auto"/>
          <w:right w:val="single" w:sz="4" w:space="4" w:color="auto"/>
        </w:pBdr>
        <w:tabs>
          <w:tab w:val="clear" w:pos="1619"/>
          <w:tab w:val="num" w:pos="928"/>
        </w:tabs>
        <w:ind w:left="928"/>
        <w:rPr>
          <w:i/>
          <w:iCs/>
        </w:rPr>
      </w:pPr>
      <w:r w:rsidRPr="005A413E">
        <w:rPr>
          <w:i/>
          <w:iCs/>
        </w:rPr>
        <w:t>No restriction (e.g. always to have L field) is needed to assign MAC CE to set2.</w:t>
      </w:r>
    </w:p>
    <w:p w14:paraId="721B907C" w14:textId="3903ACA3" w:rsidR="005A413E" w:rsidRDefault="005A413E" w:rsidP="00A209D6"/>
    <w:p w14:paraId="5D02C467" w14:textId="32F238CF" w:rsidR="005A413E" w:rsidRPr="006E13D1" w:rsidRDefault="005A413E" w:rsidP="00A209D6">
      <w:r>
        <w:t>In this contribution we discuss the IAB specific MAC CEs and the related FFS point.</w:t>
      </w:r>
    </w:p>
    <w:p w14:paraId="2BBFF540" w14:textId="70217410" w:rsidR="00A209D6" w:rsidRPr="006E13D1" w:rsidRDefault="00A209D6" w:rsidP="00A209D6">
      <w:pPr>
        <w:pStyle w:val="Heading1"/>
      </w:pPr>
      <w:r w:rsidRPr="006E13D1">
        <w:t>2</w:t>
      </w:r>
      <w:r w:rsidRPr="006E13D1">
        <w:tab/>
      </w:r>
      <w:r w:rsidR="00A83F09">
        <w:t>Discussion</w:t>
      </w:r>
    </w:p>
    <w:p w14:paraId="2E8A8FBD" w14:textId="77777777" w:rsidR="003E23C5" w:rsidRDefault="003E23C5" w:rsidP="00A209D6">
      <w:r>
        <w:t>Considering first whether the IAB specific MAC CEs should use the extended LCID space (“set2” above) or the legacy LCID space, it seems obvious the IAB specific MAC CEs can use the extended LCID space – the overhead is not a concern and the MAC CEs are not quite frequently sent.</w:t>
      </w:r>
    </w:p>
    <w:p w14:paraId="262951EE" w14:textId="6A0DCAC8" w:rsidR="003E23C5" w:rsidRDefault="003E23C5" w:rsidP="00A209D6">
      <w:r>
        <w:rPr>
          <w:b/>
          <w:bCs/>
        </w:rPr>
        <w:t xml:space="preserve">Proposal 1: IAB specific MAC CEs use the </w:t>
      </w:r>
      <w:proofErr w:type="spellStart"/>
      <w:r>
        <w:rPr>
          <w:b/>
          <w:bCs/>
        </w:rPr>
        <w:t>eLCID</w:t>
      </w:r>
      <w:proofErr w:type="spellEnd"/>
      <w:r>
        <w:rPr>
          <w:b/>
          <w:bCs/>
        </w:rPr>
        <w:t xml:space="preserve"> space.</w:t>
      </w:r>
      <w:r>
        <w:t xml:space="preserve"> </w:t>
      </w:r>
    </w:p>
    <w:p w14:paraId="14851B83" w14:textId="7DA460FA" w:rsidR="005A413E" w:rsidRDefault="005A413E" w:rsidP="00A209D6">
      <w:r>
        <w:t>It is expected that many of the Rel-16 MAC CEs that are defined under various work items</w:t>
      </w:r>
      <w:r w:rsidR="003E23C5">
        <w:t xml:space="preserve"> use the one-byte </w:t>
      </w:r>
      <w:proofErr w:type="spellStart"/>
      <w:r w:rsidR="003E23C5">
        <w:t>eLCID</w:t>
      </w:r>
      <w:proofErr w:type="spellEnd"/>
      <w:r w:rsidR="003E23C5">
        <w:t xml:space="preserve"> field as the two-byte </w:t>
      </w:r>
      <w:proofErr w:type="spellStart"/>
      <w:r w:rsidR="003E23C5">
        <w:t>eLCID</w:t>
      </w:r>
      <w:proofErr w:type="spellEnd"/>
      <w:r w:rsidR="003E23C5">
        <w:t xml:space="preserve"> field extension is only available for IAB nodes. Hence, for IAB node to use the Rel-16 features, it will need to implement both the one-byte and two-byte </w:t>
      </w:r>
      <w:proofErr w:type="spellStart"/>
      <w:r w:rsidR="003E23C5">
        <w:t>eLCID</w:t>
      </w:r>
      <w:proofErr w:type="spellEnd"/>
      <w:r w:rsidR="003E23C5">
        <w:t xml:space="preserve"> extensions.</w:t>
      </w:r>
    </w:p>
    <w:p w14:paraId="49FFC4C9" w14:textId="78B61DDB" w:rsidR="005A413E" w:rsidRPr="003E23C5" w:rsidRDefault="003E23C5" w:rsidP="00A209D6">
      <w:pPr>
        <w:rPr>
          <w:b/>
          <w:bCs/>
        </w:rPr>
      </w:pPr>
      <w:r>
        <w:rPr>
          <w:b/>
          <w:bCs/>
        </w:rPr>
        <w:t xml:space="preserve">Observation 1: IAB node needs to implement both the one-byte and two-byte </w:t>
      </w:r>
      <w:proofErr w:type="spellStart"/>
      <w:r>
        <w:rPr>
          <w:b/>
          <w:bCs/>
        </w:rPr>
        <w:t>eLCID</w:t>
      </w:r>
      <w:proofErr w:type="spellEnd"/>
      <w:r>
        <w:rPr>
          <w:b/>
          <w:bCs/>
        </w:rPr>
        <w:t xml:space="preserve"> extensions to support all the Rel-16 features.</w:t>
      </w:r>
    </w:p>
    <w:p w14:paraId="016D542B" w14:textId="2BFFD296" w:rsidR="003E23C5" w:rsidRDefault="003E23C5" w:rsidP="00A209D6">
      <w:r>
        <w:t xml:space="preserve">Hence, to avoid scattering the MAC CE LCIDs in multiple different spaces, it seems easiest to use the one-byte </w:t>
      </w:r>
      <w:proofErr w:type="spellStart"/>
      <w:r>
        <w:t>eLCID</w:t>
      </w:r>
      <w:proofErr w:type="spellEnd"/>
      <w:r>
        <w:t xml:space="preserve"> space also for IAB specific MAC CEs. Also, the reserved LCID value</w:t>
      </w:r>
      <w:r w:rsidR="00ED4AA7">
        <w:t xml:space="preserve">s in the two-byte </w:t>
      </w:r>
      <w:proofErr w:type="spellStart"/>
      <w:r w:rsidR="00ED4AA7">
        <w:t>eLCID</w:t>
      </w:r>
      <w:proofErr w:type="spellEnd"/>
      <w:r w:rsidR="00ED4AA7">
        <w:t xml:space="preserve"> space could be lifted and allocated for logical channels already in Rel-16.</w:t>
      </w:r>
    </w:p>
    <w:p w14:paraId="103E88D4" w14:textId="553D81B1" w:rsidR="00ED4AA7" w:rsidRDefault="00ED4AA7" w:rsidP="00A209D6">
      <w:pPr>
        <w:rPr>
          <w:b/>
          <w:bCs/>
        </w:rPr>
      </w:pPr>
      <w:r>
        <w:rPr>
          <w:b/>
          <w:bCs/>
        </w:rPr>
        <w:t xml:space="preserve">Proposal 2: IAB specific MAC CEs use the one-byte </w:t>
      </w:r>
      <w:proofErr w:type="spellStart"/>
      <w:r>
        <w:rPr>
          <w:b/>
          <w:bCs/>
        </w:rPr>
        <w:t>eLCID</w:t>
      </w:r>
      <w:proofErr w:type="spellEnd"/>
      <w:r>
        <w:rPr>
          <w:b/>
          <w:bCs/>
        </w:rPr>
        <w:t xml:space="preserve"> space.</w:t>
      </w:r>
    </w:p>
    <w:p w14:paraId="33A54831" w14:textId="2C39410C" w:rsidR="00ED4AA7" w:rsidRPr="00ED4AA7" w:rsidRDefault="00ED4AA7" w:rsidP="00A209D6">
      <w:pPr>
        <w:rPr>
          <w:b/>
          <w:bCs/>
        </w:rPr>
      </w:pPr>
      <w:r>
        <w:rPr>
          <w:b/>
          <w:bCs/>
        </w:rPr>
        <w:t xml:space="preserve">Proposal 3: Reserved values of the two-byte </w:t>
      </w:r>
      <w:proofErr w:type="spellStart"/>
      <w:r>
        <w:rPr>
          <w:b/>
          <w:bCs/>
        </w:rPr>
        <w:t>eLCID</w:t>
      </w:r>
      <w:proofErr w:type="spellEnd"/>
      <w:r>
        <w:rPr>
          <w:b/>
          <w:bCs/>
        </w:rPr>
        <w:t xml:space="preserve"> space are allocated for logical channels in Rel-16.</w:t>
      </w:r>
    </w:p>
    <w:p w14:paraId="4F547731" w14:textId="77777777" w:rsidR="00A209D6" w:rsidRPr="006E13D1" w:rsidRDefault="00A209D6" w:rsidP="00A209D6"/>
    <w:p w14:paraId="766D6D29" w14:textId="47EB18CC" w:rsidR="00A209D6" w:rsidRDefault="005A413E" w:rsidP="00A209D6">
      <w:pPr>
        <w:pStyle w:val="Heading1"/>
      </w:pPr>
      <w:r>
        <w:t>3</w:t>
      </w:r>
      <w:r w:rsidR="00A209D6" w:rsidRPr="006E13D1">
        <w:tab/>
      </w:r>
      <w:r w:rsidR="00935999">
        <w:t>Conclusion</w:t>
      </w:r>
    </w:p>
    <w:p w14:paraId="7FEC6F58" w14:textId="197D38AF" w:rsidR="00935999" w:rsidRDefault="00935999" w:rsidP="00935999">
      <w:r>
        <w:t xml:space="preserve">In this contribution, we </w:t>
      </w:r>
      <w:r w:rsidR="00753441">
        <w:t xml:space="preserve">discussed </w:t>
      </w:r>
      <w:r>
        <w:t xml:space="preserve">the </w:t>
      </w:r>
      <w:r w:rsidR="00753441">
        <w:t>IAB specific MAC CE handling, the following is proposed:</w:t>
      </w:r>
    </w:p>
    <w:p w14:paraId="5593AB24" w14:textId="77777777" w:rsidR="00ED4AA7" w:rsidRDefault="00ED4AA7" w:rsidP="00ED4AA7">
      <w:r>
        <w:rPr>
          <w:b/>
          <w:bCs/>
        </w:rPr>
        <w:t xml:space="preserve">Proposal 1: IAB specific MAC CEs use the </w:t>
      </w:r>
      <w:proofErr w:type="spellStart"/>
      <w:r>
        <w:rPr>
          <w:b/>
          <w:bCs/>
        </w:rPr>
        <w:t>eLCID</w:t>
      </w:r>
      <w:proofErr w:type="spellEnd"/>
      <w:r>
        <w:rPr>
          <w:b/>
          <w:bCs/>
        </w:rPr>
        <w:t xml:space="preserve"> space.</w:t>
      </w:r>
      <w:r>
        <w:t xml:space="preserve"> </w:t>
      </w:r>
    </w:p>
    <w:p w14:paraId="1D1968C9" w14:textId="77777777" w:rsidR="00ED4AA7" w:rsidRPr="003E23C5" w:rsidRDefault="00ED4AA7" w:rsidP="00ED4AA7">
      <w:pPr>
        <w:rPr>
          <w:b/>
          <w:bCs/>
        </w:rPr>
      </w:pPr>
      <w:r>
        <w:rPr>
          <w:b/>
          <w:bCs/>
        </w:rPr>
        <w:t xml:space="preserve">Observation 1: IAB node needs to implement both the one-byte and two-byte </w:t>
      </w:r>
      <w:proofErr w:type="spellStart"/>
      <w:r>
        <w:rPr>
          <w:b/>
          <w:bCs/>
        </w:rPr>
        <w:t>eLCID</w:t>
      </w:r>
      <w:proofErr w:type="spellEnd"/>
      <w:r>
        <w:rPr>
          <w:b/>
          <w:bCs/>
        </w:rPr>
        <w:t xml:space="preserve"> extensions to support all the Rel-16 features.</w:t>
      </w:r>
    </w:p>
    <w:p w14:paraId="72D59F4A" w14:textId="77777777" w:rsidR="00ED4AA7" w:rsidRDefault="00ED4AA7" w:rsidP="00ED4AA7">
      <w:pPr>
        <w:rPr>
          <w:b/>
          <w:bCs/>
        </w:rPr>
      </w:pPr>
      <w:r>
        <w:rPr>
          <w:b/>
          <w:bCs/>
        </w:rPr>
        <w:t xml:space="preserve">Proposal 2: IAB specific MAC CEs use the one-byte </w:t>
      </w:r>
      <w:proofErr w:type="spellStart"/>
      <w:r>
        <w:rPr>
          <w:b/>
          <w:bCs/>
        </w:rPr>
        <w:t>eLCID</w:t>
      </w:r>
      <w:proofErr w:type="spellEnd"/>
      <w:r>
        <w:rPr>
          <w:b/>
          <w:bCs/>
        </w:rPr>
        <w:t xml:space="preserve"> space.</w:t>
      </w:r>
    </w:p>
    <w:p w14:paraId="084CC389" w14:textId="77777777" w:rsidR="00ED4AA7" w:rsidRPr="00ED4AA7" w:rsidRDefault="00ED4AA7" w:rsidP="00ED4AA7">
      <w:pPr>
        <w:rPr>
          <w:b/>
          <w:bCs/>
        </w:rPr>
      </w:pPr>
      <w:r>
        <w:rPr>
          <w:b/>
          <w:bCs/>
        </w:rPr>
        <w:t xml:space="preserve">Proposal 3: Reserved values of the two-byte </w:t>
      </w:r>
      <w:proofErr w:type="spellStart"/>
      <w:r>
        <w:rPr>
          <w:b/>
          <w:bCs/>
        </w:rPr>
        <w:t>eLCID</w:t>
      </w:r>
      <w:proofErr w:type="spellEnd"/>
      <w:r>
        <w:rPr>
          <w:b/>
          <w:bCs/>
        </w:rPr>
        <w:t xml:space="preserve"> space are allocated for logical channels in Rel-16.</w:t>
      </w:r>
    </w:p>
    <w:sectPr w:rsidR="00ED4AA7" w:rsidRPr="00ED4AA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5C5D2" w14:textId="77777777" w:rsidR="001C23F4" w:rsidRDefault="001C23F4">
      <w:r>
        <w:separator/>
      </w:r>
    </w:p>
  </w:endnote>
  <w:endnote w:type="continuationSeparator" w:id="0">
    <w:p w14:paraId="177D3B96" w14:textId="77777777" w:rsidR="001C23F4" w:rsidRDefault="001C23F4">
      <w:r>
        <w:continuationSeparator/>
      </w:r>
    </w:p>
  </w:endnote>
  <w:endnote w:type="continuationNotice" w:id="1">
    <w:p w14:paraId="25B85152" w14:textId="77777777" w:rsidR="007662B5" w:rsidRDefault="007662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60AAA3" w14:textId="77777777" w:rsidR="001C23F4" w:rsidRDefault="001C23F4">
      <w:r>
        <w:separator/>
      </w:r>
    </w:p>
  </w:footnote>
  <w:footnote w:type="continuationSeparator" w:id="0">
    <w:p w14:paraId="14D2B5A8" w14:textId="77777777" w:rsidR="001C23F4" w:rsidRDefault="001C23F4">
      <w:r>
        <w:continuationSeparator/>
      </w:r>
    </w:p>
  </w:footnote>
  <w:footnote w:type="continuationNotice" w:id="1">
    <w:p w14:paraId="3A7FD104" w14:textId="77777777" w:rsidR="007662B5" w:rsidRDefault="007662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90468"/>
    <w:rsid w:val="00094568"/>
    <w:rsid w:val="000B7BCF"/>
    <w:rsid w:val="000C522B"/>
    <w:rsid w:val="000D58AB"/>
    <w:rsid w:val="00112F1A"/>
    <w:rsid w:val="00145075"/>
    <w:rsid w:val="001741A0"/>
    <w:rsid w:val="00175FA0"/>
    <w:rsid w:val="00194CD0"/>
    <w:rsid w:val="001B49C9"/>
    <w:rsid w:val="001C23F4"/>
    <w:rsid w:val="001C4F79"/>
    <w:rsid w:val="001F168B"/>
    <w:rsid w:val="001F7831"/>
    <w:rsid w:val="00204045"/>
    <w:rsid w:val="0020712B"/>
    <w:rsid w:val="00224CD4"/>
    <w:rsid w:val="0022606D"/>
    <w:rsid w:val="00231728"/>
    <w:rsid w:val="00250404"/>
    <w:rsid w:val="002610D8"/>
    <w:rsid w:val="002747EC"/>
    <w:rsid w:val="002855BF"/>
    <w:rsid w:val="002F0D22"/>
    <w:rsid w:val="003172DC"/>
    <w:rsid w:val="00325AE3"/>
    <w:rsid w:val="00326069"/>
    <w:rsid w:val="0035462D"/>
    <w:rsid w:val="00364B41"/>
    <w:rsid w:val="00383096"/>
    <w:rsid w:val="003A41EF"/>
    <w:rsid w:val="003B40AD"/>
    <w:rsid w:val="003C4E37"/>
    <w:rsid w:val="003E16BE"/>
    <w:rsid w:val="003E23C5"/>
    <w:rsid w:val="003F4E28"/>
    <w:rsid w:val="004006E8"/>
    <w:rsid w:val="00401855"/>
    <w:rsid w:val="00465587"/>
    <w:rsid w:val="00477455"/>
    <w:rsid w:val="004A1F7B"/>
    <w:rsid w:val="004C44D2"/>
    <w:rsid w:val="004D3578"/>
    <w:rsid w:val="004D380D"/>
    <w:rsid w:val="004E213A"/>
    <w:rsid w:val="00503171"/>
    <w:rsid w:val="00506C28"/>
    <w:rsid w:val="00534DA0"/>
    <w:rsid w:val="00543E6C"/>
    <w:rsid w:val="00565087"/>
    <w:rsid w:val="0056573F"/>
    <w:rsid w:val="00567940"/>
    <w:rsid w:val="005A413E"/>
    <w:rsid w:val="005A4244"/>
    <w:rsid w:val="005C22E9"/>
    <w:rsid w:val="00611566"/>
    <w:rsid w:val="00646D99"/>
    <w:rsid w:val="00656910"/>
    <w:rsid w:val="006574C0"/>
    <w:rsid w:val="006C66D8"/>
    <w:rsid w:val="006D1E24"/>
    <w:rsid w:val="006E1417"/>
    <w:rsid w:val="006F6A2C"/>
    <w:rsid w:val="007069DC"/>
    <w:rsid w:val="00710201"/>
    <w:rsid w:val="0072073A"/>
    <w:rsid w:val="007342B5"/>
    <w:rsid w:val="00734A5B"/>
    <w:rsid w:val="00744E76"/>
    <w:rsid w:val="00753441"/>
    <w:rsid w:val="00757D40"/>
    <w:rsid w:val="007662B5"/>
    <w:rsid w:val="00781F0F"/>
    <w:rsid w:val="0078727C"/>
    <w:rsid w:val="0079049D"/>
    <w:rsid w:val="00793DC5"/>
    <w:rsid w:val="007B18D8"/>
    <w:rsid w:val="007C095F"/>
    <w:rsid w:val="007C2DD0"/>
    <w:rsid w:val="007E5F12"/>
    <w:rsid w:val="007F2E08"/>
    <w:rsid w:val="008028A4"/>
    <w:rsid w:val="00813245"/>
    <w:rsid w:val="00840DE0"/>
    <w:rsid w:val="0086354A"/>
    <w:rsid w:val="008768CA"/>
    <w:rsid w:val="00877EF9"/>
    <w:rsid w:val="00880559"/>
    <w:rsid w:val="008B5306"/>
    <w:rsid w:val="008C2E2A"/>
    <w:rsid w:val="008C3057"/>
    <w:rsid w:val="008D2E4D"/>
    <w:rsid w:val="008F396F"/>
    <w:rsid w:val="0090271F"/>
    <w:rsid w:val="00902DB9"/>
    <w:rsid w:val="0090466A"/>
    <w:rsid w:val="00923655"/>
    <w:rsid w:val="00935999"/>
    <w:rsid w:val="00936071"/>
    <w:rsid w:val="00940212"/>
    <w:rsid w:val="00942EC2"/>
    <w:rsid w:val="00961B32"/>
    <w:rsid w:val="00962509"/>
    <w:rsid w:val="00970DB3"/>
    <w:rsid w:val="00974BB0"/>
    <w:rsid w:val="00975BCD"/>
    <w:rsid w:val="009A0AF3"/>
    <w:rsid w:val="009B07CD"/>
    <w:rsid w:val="009C19E9"/>
    <w:rsid w:val="009D74A6"/>
    <w:rsid w:val="00A10F02"/>
    <w:rsid w:val="00A204CA"/>
    <w:rsid w:val="00A209D6"/>
    <w:rsid w:val="00A53724"/>
    <w:rsid w:val="00A54B2B"/>
    <w:rsid w:val="00A54D2F"/>
    <w:rsid w:val="00A82346"/>
    <w:rsid w:val="00A83F09"/>
    <w:rsid w:val="00A9671C"/>
    <w:rsid w:val="00AA1553"/>
    <w:rsid w:val="00B05380"/>
    <w:rsid w:val="00B05962"/>
    <w:rsid w:val="00B15449"/>
    <w:rsid w:val="00B16C2F"/>
    <w:rsid w:val="00B27303"/>
    <w:rsid w:val="00B47FD1"/>
    <w:rsid w:val="00B516BB"/>
    <w:rsid w:val="00B84DB2"/>
    <w:rsid w:val="00BC3555"/>
    <w:rsid w:val="00C12B51"/>
    <w:rsid w:val="00C24650"/>
    <w:rsid w:val="00C25465"/>
    <w:rsid w:val="00C33079"/>
    <w:rsid w:val="00C83A13"/>
    <w:rsid w:val="00C9068C"/>
    <w:rsid w:val="00C92967"/>
    <w:rsid w:val="00CA3D0C"/>
    <w:rsid w:val="00CA654B"/>
    <w:rsid w:val="00CB72B8"/>
    <w:rsid w:val="00CD4C7B"/>
    <w:rsid w:val="00CD58F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46C08"/>
    <w:rsid w:val="00E471CF"/>
    <w:rsid w:val="00E62835"/>
    <w:rsid w:val="00E77645"/>
    <w:rsid w:val="00E83697"/>
    <w:rsid w:val="00EA66C9"/>
    <w:rsid w:val="00EC10C5"/>
    <w:rsid w:val="00EC4A25"/>
    <w:rsid w:val="00ED4AA7"/>
    <w:rsid w:val="00F025A2"/>
    <w:rsid w:val="00F036E9"/>
    <w:rsid w:val="00F07388"/>
    <w:rsid w:val="00F2026E"/>
    <w:rsid w:val="00F2210A"/>
    <w:rsid w:val="00F37743"/>
    <w:rsid w:val="00F54A3D"/>
    <w:rsid w:val="00F54CB0"/>
    <w:rsid w:val="00F579CD"/>
    <w:rsid w:val="00F653B8"/>
    <w:rsid w:val="00F71B89"/>
    <w:rsid w:val="00F7353C"/>
    <w:rsid w:val="00F76F8F"/>
    <w:rsid w:val="00F941DF"/>
    <w:rsid w:val="00FA1266"/>
    <w:rsid w:val="00FB36FA"/>
    <w:rsid w:val="00FC1192"/>
    <w:rsid w:val="00FD7B01"/>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A83F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83F09"/>
    <w:pPr>
      <w:tabs>
        <w:tab w:val="left" w:pos="1622"/>
      </w:tabs>
      <w:spacing w:after="0"/>
      <w:ind w:left="1622" w:hanging="363"/>
    </w:pPr>
    <w:rPr>
      <w:rFonts w:ascii="Arial" w:eastAsia="Yu Gothic" w:hAnsi="Arial" w:cs="Calibri"/>
      <w:szCs w:val="22"/>
      <w:lang w:val="x-none" w:eastAsia="x-none"/>
    </w:rPr>
  </w:style>
  <w:style w:type="character" w:customStyle="1" w:styleId="Doc-text2Char">
    <w:name w:val="Doc-text2 Char"/>
    <w:link w:val="Doc-text2"/>
    <w:qFormat/>
    <w:rsid w:val="00A83F09"/>
    <w:rPr>
      <w:rFonts w:ascii="Arial" w:eastAsia="Yu Gothic" w:hAnsi="Arial" w:cs="Calibri"/>
      <w:szCs w:val="22"/>
      <w:lang w:val="x-none" w:eastAsia="x-none"/>
    </w:rPr>
  </w:style>
  <w:style w:type="paragraph" w:customStyle="1" w:styleId="Agreement">
    <w:name w:val="Agreement"/>
    <w:basedOn w:val="Normal"/>
    <w:next w:val="Doc-text2"/>
    <w:qFormat/>
    <w:rsid w:val="00A83F09"/>
    <w:pPr>
      <w:numPr>
        <w:numId w:val="8"/>
      </w:numPr>
      <w:spacing w:before="60" w:after="0"/>
    </w:pPr>
    <w:rPr>
      <w:rFonts w:ascii="Arial" w:eastAsia="Yu Gothic" w:hAnsi="Arial" w:cs="Calibri"/>
      <w:b/>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5AIRPNAIUNRU-859666464-5756</_dlc_DocId>
    <_dlc_DocIdUrl xmlns="71c5aaf6-e6ce-465b-b873-5148d2a4c105">
      <Url>https://nokia.sharepoint.com/sites/c5g/e2earch/_layouts/15/DocIdRedir.aspx?ID=5AIRPNAIUNRU-859666464-5756</Url>
      <Description>5AIRPNAIUNRU-859666464-5756</Description>
    </_dlc_DocIdUrl>
  </documentManagement>
</p:properties>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0135BC8A-B980-485A-AFF0-F50B51DD4EAD}">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D68DBBE7-3500-4778-86C1-521F7FFE0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2</Pages>
  <Words>535</Words>
  <Characters>2550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3079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Nokia</cp:lastModifiedBy>
  <cp:revision>5</cp:revision>
  <dcterms:created xsi:type="dcterms:W3CDTF">2020-04-07T12:29:00Z</dcterms:created>
  <dcterms:modified xsi:type="dcterms:W3CDTF">2020-04-09T12:14:00Z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d3b95e69-23e6-4741-a617-a04fbf32d452</vt:lpwstr>
  </property>
</Properties>
</file>